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Ind w:w="0" w:type="dxa"/>
        <w:tblLook w:val="04A0"/>
      </w:tblPr>
      <w:tblGrid>
        <w:gridCol w:w="1384"/>
        <w:gridCol w:w="2835"/>
        <w:gridCol w:w="4956"/>
        <w:gridCol w:w="222"/>
      </w:tblGrid>
      <w:tr w:rsidR="0077781B" w:rsidTr="0077781B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77781B" w:rsidTr="0077781B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81B" w:rsidRDefault="0077781B">
            <w:pPr>
              <w:jc w:val="center"/>
            </w:pPr>
          </w:p>
        </w:tc>
      </w:tr>
      <w:tr w:rsidR="0077781B" w:rsidTr="0077781B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 w:rsidP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B.2.2022</w:t>
            </w: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 w:rsidP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K.O.6220.2.2022</w:t>
            </w: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10.05.2022</w:t>
            </w: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Decyzja o środowiskowych uwarunkowaniach pn. </w:t>
            </w:r>
            <w:r w:rsidRPr="004F7783">
              <w:rPr>
                <w:sz w:val="24"/>
                <w:szCs w:val="24"/>
              </w:rPr>
              <w:t>"Przebudowa drogi gminnej Nr 355018T Rzeszówek-Załącze od 0+000 km do 1+110km, położonej na działce o numerze ewidencyjnym 399/2 w miejscowości Rzeszówek, obręb Rzeszówek, gmina Oksa, pow. jędrzejowski, woj. Świętokrzyskie"</w:t>
            </w: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77781B" w:rsidRDefault="0077781B" w:rsidP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Miejscowość: Rzeszówek</w:t>
            </w: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</w:t>
            </w:r>
          </w:p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28-363 Oksa</w:t>
            </w: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77781B" w:rsidRDefault="0077781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77781B" w:rsidTr="0077781B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 w:rsidP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A.2.2022</w:t>
            </w: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06.07.2023</w:t>
            </w: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</w:p>
        </w:tc>
      </w:tr>
      <w:tr w:rsidR="0077781B" w:rsidTr="0077781B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</w:p>
        </w:tc>
      </w:tr>
      <w:tr w:rsidR="0077781B" w:rsidTr="0077781B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781B" w:rsidRDefault="007778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781B" w:rsidRDefault="007778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533B" w:rsidRDefault="00F5533B"/>
    <w:sectPr w:rsidR="00F5533B" w:rsidSect="00F5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81B"/>
    <w:rsid w:val="0077781B"/>
    <w:rsid w:val="00F5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1</cp:revision>
  <dcterms:created xsi:type="dcterms:W3CDTF">2023-07-06T07:00:00Z</dcterms:created>
  <dcterms:modified xsi:type="dcterms:W3CDTF">2023-07-06T07:03:00Z</dcterms:modified>
</cp:coreProperties>
</file>