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color w:val="000000"/>
          <w:sz w:val="18"/>
          <w:szCs w:val="18"/>
          <w:lang w:val="pl-PL" w:eastAsia="en-GB"/>
        </w:rPr>
        <w:t>II - Petycja Odrębna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procedowana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Dla odseparowania od wniosku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postulaty związane z petycją - numeruje nowymi oznaczeniami §1P, §2P, etc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Preambuła petycji: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http://www.tvp.info/35584545/50-tys-zl-rachunku-za-sluzbowy-telefon-tyle-w-tydzien-wydzwonila-hanna-gronkiewiczwaltz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§1P) Wnosimy - w trybie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petycja nie dotyczy publikacji w BIP, których udostępnienie mogłoby spowodować - nadmierne absorbowanie czasu Decydentów lub numerów, które z innych powodów nie powinny zostać udostępnione.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- wnioskodawcy - pozostała część numerów telefonów komórkowych powinna być opublikowana w BIP - co może przyczynić się do usprawnienia komunikacji z Urzędem.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Jak wynika z analizy dokonanej przez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Petycjodawcę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publikowanie wybranych numerów telefonów komórkowych w BIP gmin/miast jest obecnie rzadką praktyką, a komunikacja typu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‘z telefon komórkowy - Interesant’ 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/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‘do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telefon komórkowy - Urząd'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może przyczynić się do znacznych oszczędności kosztów połączeń - po stronie Interesantów.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wnosi jedynie o dokonanie analizy w tym obszarze.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§2P)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Optymalizację i wdrożenie procedury sanacyjnej -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Petycjodawca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- rozumie w tym przypadku - jako - ad exemplum - usprawnienie komunikacji w Urzędem.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powtórzyć, że w opinii Wnioskodawców,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ludności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i redukcją wydatków publicznych  - powinny angażować się w tego typu procedury sanacyjne.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http://www.tvp.info/35584545/50-tys-zl-rachunku-za-sluzbowy-telefon-tyle-w-tydzien-wydzwonila-hanna-gronkiewiczwaltz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Petycji/Wniosku: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Przewidujemy opublikowanie efektów Akcji na naszym portalu www.gmina.pl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 </w:t>
      </w:r>
    </w:p>
    <w:p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zwrotne potwierdzenie otrzymania niniejszego wniosku i petycji w trybie - odnośnych przepisów prawa -  na adres e-mail optymalizacja-taryf@samorzad.pl</w:t>
      </w:r>
    </w:p>
    <w:p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§4</w:t>
      </w:r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Wnosimy o to, aby odpowiedź w  przedmiocie powyższych pytań złożonych na mocy art. 61 Konstytucji RP w związku z art.  241 KPA, została udzielona - zwrotnie na adres e-mail optymalizacja-taryf@samorzad.pl   - stosownie do art. 13 ww. ustawy </w:t>
      </w:r>
    </w:p>
    <w:p w:rsidR="00CF5407" w:rsidRPr="00CF5407" w:rsidRDefault="00B217CC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§5</w:t>
      </w:r>
      <w:bookmarkStart w:id="0" w:name="_GoBack"/>
      <w:bookmarkEnd w:id="0"/>
      <w:r w:rsidR="00CF5407"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) Wniosek został sygnowany bezpiecznym, kwalifikowanym podpisem elektronicznym - stosownie do wytycznych Ustawy z dnia 5 września 2016 r. o usługach zaufania oraz identyfikacji elektronicznej (Dz.U.2016.1579 dnia 2016.09.29)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Kapitał Zakładowy: 222.000,00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pln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Stosownie do art. 4 ust. 2 pkt. 1 Ustawy o petycjach (Dz.U.2018.870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2018.05.10) -  osobą reprezentująca Podmiot wnoszący petycję - jest Prezes Zarządu Adam Szulc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optymalizacja-taryf@samorzad.pl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Adresat jest jednoznacznie identyfikowany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na podstawie - unikalnego adresu e-mail opublikowanego w Biuletynie Informacji Publicznej Jednostki i przypisanego do odnośnego Organu.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 </w:t>
      </w:r>
      <w:r w:rsidRPr="00CF5407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(Oznaczenie adresata petycji/wniosku)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t.j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. z dnia 2016.01.07) -  w naszym mniemaniu - nie oznacza to, że Urząd powinien rozpatrywać niniejsze wnioski w trybie KPA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- wg. Wnioskodawcy niniejszy wniosek może być jedynie fakultatywnie rozpatrywany - jako optymalizacyjny w związku z art. 241 KPA.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Każdy Podmiot mający styczność z Urzędem - ma prawo i obowiązek - usprawniać struktury administracji samorządowej.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Zatem pomimo formy zewnętrznej - Decydenci mogą/powinni dokonać własnej interpretacji  - zgodnie z brzmieniem art. 222 KPA.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</w:t>
      </w: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lastRenderedPageBreak/>
        <w:t>podpisu i odczytanie pliku wymaga posiadania oprogramowania, które bez ponoszenia opłat, można uzyskać na stronach WWW podmiotów - zgodnie z ustawą, świadczących usługi certyfikacyjne.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Jednostkach Pionu Administracji Rządowej - stan faktyczny jest o wiele lepszy. 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z parametrami ofert oraz ceną.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CF5407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CF5407" w:rsidRPr="00CF5407" w:rsidRDefault="00CF5407" w:rsidP="00CF5407">
      <w:pPr>
        <w:jc w:val="both"/>
        <w:rPr>
          <w:rFonts w:ascii="Arial" w:eastAsia="Times New Roman" w:hAnsi="Arial" w:cs="Arial"/>
          <w:sz w:val="18"/>
          <w:szCs w:val="18"/>
          <w:lang w:val="pl-PL" w:eastAsia="en-GB"/>
        </w:rPr>
      </w:pPr>
    </w:p>
    <w:p w:rsidR="005E08AE" w:rsidRPr="00CF5407" w:rsidRDefault="005B52CF" w:rsidP="00CF5407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CF540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CF5407"/>
    <w:rsid w:val="00007E8E"/>
    <w:rsid w:val="000414BC"/>
    <w:rsid w:val="00276B7A"/>
    <w:rsid w:val="003B36C5"/>
    <w:rsid w:val="005503FF"/>
    <w:rsid w:val="005B52CF"/>
    <w:rsid w:val="005B723B"/>
    <w:rsid w:val="007D4D1B"/>
    <w:rsid w:val="00B217CC"/>
    <w:rsid w:val="00BD671B"/>
    <w:rsid w:val="00CF5407"/>
    <w:rsid w:val="00EF06BE"/>
    <w:rsid w:val="00E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5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wojag</cp:lastModifiedBy>
  <cp:revision>2</cp:revision>
  <dcterms:created xsi:type="dcterms:W3CDTF">2019-09-05T06:05:00Z</dcterms:created>
  <dcterms:modified xsi:type="dcterms:W3CDTF">2019-09-05T06:05:00Z</dcterms:modified>
</cp:coreProperties>
</file>